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Piotr Stawiński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husband, father, orthodontist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faithful disaple and friend of Charles  Burstone's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team treatment is his main clinical interest, specially orthodontic support for pared-down periodontium and preparation background for prosthetic procedures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professional interests:</w:t>
        <w:br w:type="textWrapping"/>
        <w:t xml:space="preserve">-diagnostics of skeletal width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-the role of occlusal plane in development and treatment of malocclusions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-long term stability of orthodontic results and spontaneous adjustments of masticatory organ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edits YouTube channel "OPENORTHODONTICS"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